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818"/>
        <w:gridCol w:w="818"/>
        <w:gridCol w:w="686"/>
        <w:gridCol w:w="709"/>
        <w:gridCol w:w="851"/>
        <w:gridCol w:w="850"/>
        <w:gridCol w:w="851"/>
        <w:gridCol w:w="850"/>
        <w:gridCol w:w="851"/>
        <w:gridCol w:w="1134"/>
        <w:gridCol w:w="222"/>
        <w:gridCol w:w="628"/>
      </w:tblGrid>
      <w:tr w:rsidR="00C907B5" w:rsidRPr="00CE4795" w:rsidTr="003C5AC9">
        <w:trPr>
          <w:gridAfter w:val="1"/>
          <w:wAfter w:w="628" w:type="dxa"/>
          <w:trHeight w:val="444"/>
        </w:trPr>
        <w:tc>
          <w:tcPr>
            <w:tcW w:w="97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72BC" w:rsidRDefault="00C907B5" w:rsidP="005A72BC">
            <w:pPr>
              <w:widowControl/>
              <w:spacing w:line="0" w:lineRule="atLeast"/>
              <w:ind w:leftChars="224" w:left="538" w:rightChars="-332" w:right="-797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CE479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本院研究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技術</w:t>
            </w:r>
            <w:r w:rsidRPr="00CE479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人員聘審案件須檢附相關證件一覽表</w:t>
            </w:r>
          </w:p>
          <w:p w:rsidR="00C907B5" w:rsidRPr="00CE4795" w:rsidRDefault="005A72BC" w:rsidP="005A72BC">
            <w:pPr>
              <w:widowControl/>
              <w:spacing w:line="0" w:lineRule="atLeast"/>
              <w:ind w:leftChars="342" w:left="821" w:rightChars="-332" w:right="-797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                                                               </w:t>
            </w:r>
            <w:r w:rsidRPr="005A72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106.9</w:t>
            </w:r>
            <w:r w:rsidRPr="00973F30">
              <w:rPr>
                <w:rFonts w:ascii="標楷體" w:eastAsia="標楷體" w:hAnsi="標楷體" w:cs="新細明體" w:hint="eastAsia"/>
                <w:kern w:val="0"/>
                <w:sz w:val="20"/>
                <w:szCs w:val="32"/>
              </w:rPr>
              <w:t>.25更新</w:t>
            </w:r>
          </w:p>
        </w:tc>
      </w:tr>
      <w:tr w:rsidR="006141E3" w:rsidRPr="00CE4795" w:rsidTr="003C5AC9">
        <w:trPr>
          <w:trHeight w:val="18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0A18CE" w:rsidRDefault="000A18CE" w:rsidP="000A18CE">
            <w:pPr>
              <w:widowControl/>
              <w:spacing w:line="0" w:lineRule="atLeast"/>
              <w:ind w:rightChars="35" w:right="84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CE4795">
              <w:rPr>
                <w:rFonts w:ascii="標楷體" w:eastAsia="標楷體" w:hAnsi="標楷體" w:cs="新細明體" w:hint="eastAsia"/>
                <w:kern w:val="0"/>
              </w:rPr>
              <w:t>證件</w:t>
            </w:r>
            <w:r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  <w:p w:rsidR="000A18CE" w:rsidRDefault="000A18CE" w:rsidP="000A18CE">
            <w:pPr>
              <w:widowControl/>
              <w:spacing w:line="0" w:lineRule="atLeast"/>
              <w:ind w:rightChars="-107" w:right="-257"/>
              <w:rPr>
                <w:rFonts w:ascii="標楷體" w:eastAsia="標楷體" w:hAnsi="標楷體" w:cs="新細明體"/>
                <w:kern w:val="0"/>
              </w:rPr>
            </w:pPr>
          </w:p>
          <w:p w:rsidR="000A18CE" w:rsidRDefault="000A18CE" w:rsidP="000A18CE">
            <w:pPr>
              <w:widowControl/>
              <w:spacing w:line="0" w:lineRule="atLeast"/>
              <w:ind w:rightChars="-107" w:right="-257"/>
              <w:rPr>
                <w:rFonts w:ascii="標楷體" w:eastAsia="標楷體" w:hAnsi="標楷體" w:cs="新細明體"/>
                <w:kern w:val="0"/>
              </w:rPr>
            </w:pPr>
          </w:p>
          <w:p w:rsidR="000A18CE" w:rsidRDefault="000A18CE" w:rsidP="000A18CE">
            <w:pPr>
              <w:widowControl/>
              <w:spacing w:line="0" w:lineRule="atLeast"/>
              <w:ind w:rightChars="-107" w:right="-257"/>
              <w:rPr>
                <w:rFonts w:ascii="標楷體" w:eastAsia="標楷體" w:hAnsi="標楷體" w:cs="新細明體" w:hint="eastAsia"/>
                <w:kern w:val="0"/>
              </w:rPr>
            </w:pPr>
          </w:p>
          <w:p w:rsidR="000A18CE" w:rsidRDefault="000A18CE" w:rsidP="000A18CE">
            <w:pPr>
              <w:widowControl/>
              <w:spacing w:line="0" w:lineRule="atLeast"/>
              <w:ind w:rightChars="-107" w:right="-2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  <w:p w:rsidR="006141E3" w:rsidRPr="00CE4795" w:rsidRDefault="000A18CE" w:rsidP="000A18CE">
            <w:pPr>
              <w:widowControl/>
              <w:spacing w:line="0" w:lineRule="atLeast"/>
              <w:ind w:rightChars="-107" w:right="-2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/</w:t>
            </w:r>
            <w:r w:rsidRPr="00CE4795">
              <w:rPr>
                <w:rFonts w:ascii="標楷體" w:eastAsia="標楷體" w:hAnsi="標楷體" w:cs="新細明體" w:hint="eastAsia"/>
                <w:kern w:val="0"/>
              </w:rPr>
              <w:t>案別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E3" w:rsidRPr="00CE4795" w:rsidRDefault="006141E3" w:rsidP="007E4F23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E4795">
              <w:rPr>
                <w:rFonts w:ascii="標楷體" w:eastAsia="標楷體" w:hAnsi="標楷體" w:cs="新細明體" w:hint="eastAsia"/>
                <w:kern w:val="0"/>
              </w:rPr>
              <w:t>聘任資格審查意見表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E3" w:rsidRPr="00CE4795" w:rsidRDefault="006141E3" w:rsidP="007E4F23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E4795">
              <w:rPr>
                <w:rFonts w:ascii="標楷體" w:eastAsia="標楷體" w:hAnsi="標楷體" w:cs="新細明體" w:hint="eastAsia"/>
                <w:kern w:val="0"/>
              </w:rPr>
              <w:t>研究</w:t>
            </w:r>
            <w:r>
              <w:rPr>
                <w:rFonts w:ascii="標楷體" w:eastAsia="標楷體" w:hAnsi="標楷體" w:cs="新細明體" w:hint="eastAsia"/>
                <w:kern w:val="0"/>
              </w:rPr>
              <w:t>技術</w:t>
            </w:r>
            <w:r w:rsidRPr="00CE4795">
              <w:rPr>
                <w:rFonts w:ascii="標楷體" w:eastAsia="標楷體" w:hAnsi="標楷體" w:cs="新細明體" w:hint="eastAsia"/>
                <w:kern w:val="0"/>
              </w:rPr>
              <w:t>人員送審表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E3" w:rsidRPr="00CE4795" w:rsidRDefault="006141E3" w:rsidP="007E4F2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E4795">
              <w:rPr>
                <w:rFonts w:ascii="標楷體" w:eastAsia="標楷體" w:hAnsi="標楷體" w:cs="新細明體" w:hint="eastAsia"/>
                <w:kern w:val="0"/>
              </w:rPr>
              <w:t>個人履歷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E3" w:rsidRPr="00CE4795" w:rsidRDefault="006141E3" w:rsidP="007E4F2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E4795">
              <w:rPr>
                <w:rFonts w:ascii="標楷體" w:eastAsia="標楷體" w:hAnsi="標楷體" w:cs="新細明體" w:hint="eastAsia"/>
                <w:kern w:val="0"/>
              </w:rPr>
              <w:t>著作目錄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E3" w:rsidRPr="000A18CE" w:rsidRDefault="006141E3" w:rsidP="007E4F23">
            <w:pPr>
              <w:widowControl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6"/>
              </w:rPr>
            </w:pPr>
            <w:r>
              <w:rPr>
                <w:rFonts w:ascii="標楷體" w:eastAsia="標楷體" w:hAnsi="標楷體" w:hint="eastAsia"/>
              </w:rPr>
              <w:t>專業</w:t>
            </w:r>
            <w:r>
              <w:rPr>
                <w:rFonts w:ascii="標楷體" w:eastAsia="標楷體" w:hAnsi="標楷體" w:hint="eastAsia"/>
                <w:szCs w:val="26"/>
              </w:rPr>
              <w:t>成果</w:t>
            </w:r>
            <w:r w:rsidR="007E4F23" w:rsidRPr="007E4F23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>含專業及技術移轉</w:t>
            </w:r>
            <w:r w:rsidR="007E4F23" w:rsidRPr="007E4F23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E3" w:rsidRPr="00CE4795" w:rsidRDefault="006141E3" w:rsidP="007E4F23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專門</w:t>
            </w:r>
            <w:r>
              <w:rPr>
                <w:rFonts w:ascii="標楷體" w:eastAsia="標楷體" w:hAnsi="標楷體" w:hint="eastAsia"/>
                <w:szCs w:val="26"/>
              </w:rPr>
              <w:t>著作或技術性報告</w:t>
            </w:r>
            <w:r w:rsidR="007E4F23" w:rsidRPr="007E4F23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7E4F23">
              <w:rPr>
                <w:rFonts w:ascii="標楷體" w:eastAsia="標楷體" w:hAnsi="標楷體" w:hint="eastAsia"/>
                <w:sz w:val="20"/>
                <w:szCs w:val="20"/>
              </w:rPr>
              <w:t>含技術成品</w:t>
            </w:r>
            <w:r w:rsidR="007E4F23" w:rsidRPr="007E4F23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Cs w:val="26"/>
              </w:rPr>
              <w:t>一份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E3" w:rsidRPr="00CE4795" w:rsidRDefault="006141E3" w:rsidP="007E4F23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E4795">
              <w:rPr>
                <w:rFonts w:ascii="標楷體" w:eastAsia="標楷體" w:hAnsi="標楷體" w:cs="新細明體" w:hint="eastAsia"/>
                <w:kern w:val="0"/>
              </w:rPr>
              <w:t>審查人名單及背景資料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E3" w:rsidRPr="00CE4795" w:rsidRDefault="006141E3" w:rsidP="007E4F23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E4795">
              <w:rPr>
                <w:rFonts w:ascii="標楷體" w:eastAsia="標楷體" w:hAnsi="標楷體" w:cs="新細明體" w:hint="eastAsia"/>
                <w:kern w:val="0"/>
              </w:rPr>
              <w:t>審查人審查意見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E3" w:rsidRPr="00CE4795" w:rsidRDefault="006141E3" w:rsidP="007E4F23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E4795">
              <w:rPr>
                <w:rFonts w:ascii="標楷體" w:eastAsia="標楷體" w:hAnsi="標楷體" w:cs="新細明體" w:hint="eastAsia"/>
                <w:kern w:val="0"/>
              </w:rPr>
              <w:t>聘審小組綜合報告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E3" w:rsidRPr="00CE4795" w:rsidRDefault="00C351F5" w:rsidP="007E4F23">
            <w:pPr>
              <w:widowControl/>
              <w:spacing w:line="0" w:lineRule="atLeast"/>
              <w:ind w:leftChars="15" w:left="36" w:rightChars="15" w:right="36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所(處)務會議、研究中心業務或學諮會會議紀</w:t>
            </w:r>
            <w:r w:rsidRPr="00CE4795">
              <w:rPr>
                <w:rFonts w:ascii="標楷體" w:eastAsia="標楷體" w:hAnsi="標楷體" w:cs="新細明體" w:hint="eastAsia"/>
                <w:kern w:val="0"/>
              </w:rPr>
              <w:t>錄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E3" w:rsidRPr="00CE4795" w:rsidRDefault="00C351F5" w:rsidP="007E4F23">
            <w:pPr>
              <w:widowControl/>
              <w:spacing w:line="0" w:lineRule="atLeast"/>
              <w:ind w:rightChars="10" w:right="24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E4795">
              <w:rPr>
                <w:rFonts w:ascii="標楷體" w:eastAsia="標楷體" w:hAnsi="標楷體" w:cs="新細明體" w:hint="eastAsia"/>
                <w:kern w:val="0"/>
              </w:rPr>
              <w:t>所長</w:t>
            </w:r>
            <w:r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Pr="00CE4795">
              <w:rPr>
                <w:rFonts w:ascii="標楷體" w:eastAsia="標楷體" w:hAnsi="標楷體" w:cs="新細明體" w:hint="eastAsia"/>
                <w:kern w:val="0"/>
              </w:rPr>
              <w:t>主任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  <w:r w:rsidRPr="00CE4795">
              <w:rPr>
                <w:rFonts w:ascii="標楷體" w:eastAsia="標楷體" w:hAnsi="標楷體" w:cs="新細明體" w:hint="eastAsia"/>
                <w:kern w:val="0"/>
              </w:rPr>
              <w:t>意見單</w:t>
            </w:r>
          </w:p>
        </w:tc>
      </w:tr>
      <w:tr w:rsidR="006141E3" w:rsidRPr="00CE4795" w:rsidTr="003C5AC9">
        <w:trPr>
          <w:trHeight w:val="1187"/>
        </w:trPr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1E3" w:rsidRPr="002451EC" w:rsidRDefault="006141E3" w:rsidP="00C907B5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8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1E3" w:rsidRPr="00CE4795" w:rsidRDefault="006141E3" w:rsidP="00C907B5">
            <w:pPr>
              <w:widowControl/>
              <w:spacing w:line="0" w:lineRule="atLeast"/>
              <w:jc w:val="distribute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1E3" w:rsidRPr="00CE4795" w:rsidRDefault="006141E3" w:rsidP="00C907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1E3" w:rsidRPr="00CE4795" w:rsidRDefault="006141E3" w:rsidP="00C907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1E3" w:rsidRPr="00CE4795" w:rsidRDefault="006141E3" w:rsidP="00C907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1E3" w:rsidRPr="00CE4795" w:rsidRDefault="006141E3" w:rsidP="00C907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1E3" w:rsidRPr="00CE4795" w:rsidRDefault="006141E3" w:rsidP="00C907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1E3" w:rsidRPr="00CE4795" w:rsidRDefault="006141E3" w:rsidP="00C907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1E3" w:rsidRPr="00CE4795" w:rsidRDefault="006141E3" w:rsidP="00C907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1E3" w:rsidRPr="00CE4795" w:rsidRDefault="006141E3" w:rsidP="00C907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1E3" w:rsidRPr="00CE4795" w:rsidRDefault="006141E3" w:rsidP="00C907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41E3" w:rsidRPr="00CE4795" w:rsidRDefault="006141E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B500C" w:rsidRPr="00EF6B5B" w:rsidTr="003C5AC9">
        <w:trPr>
          <w:trHeight w:val="6562"/>
        </w:trPr>
        <w:tc>
          <w:tcPr>
            <w:tcW w:w="10348" w:type="dxa"/>
            <w:gridSpan w:val="13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FB500C" w:rsidRPr="00EF6B5B" w:rsidRDefault="00FB500C" w:rsidP="00EF6B5B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F6B5B">
              <w:rPr>
                <w:rFonts w:ascii="標楷體" w:eastAsia="標楷體" w:hAnsi="標楷體" w:cs="新細明體" w:hint="eastAsia"/>
                <w:kern w:val="0"/>
              </w:rPr>
              <w:t>說明：請依送審程案件類別詳實填寫，俾利聘審程序符合規定。</w:t>
            </w:r>
          </w:p>
          <w:p w:rsidR="00FB500C" w:rsidRPr="00832E2A" w:rsidRDefault="00FB500C" w:rsidP="00EF6B5B">
            <w:pPr>
              <w:spacing w:line="0" w:lineRule="atLeas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832E2A">
              <w:rPr>
                <w:rFonts w:ascii="標楷體" w:eastAsia="標楷體" w:hAnsi="標楷體" w:cs="新細明體" w:hint="eastAsia"/>
                <w:b/>
                <w:kern w:val="0"/>
              </w:rPr>
              <w:t>一、新聘：</w:t>
            </w:r>
          </w:p>
          <w:p w:rsidR="00FB500C" w:rsidRPr="00EF6B5B" w:rsidRDefault="00FB500C" w:rsidP="00EF6B5B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F6B5B">
              <w:rPr>
                <w:rFonts w:ascii="標楷體" w:eastAsia="標楷體" w:hAnsi="標楷體" w:cs="新細明體" w:hint="eastAsia"/>
                <w:kern w:val="0"/>
              </w:rPr>
              <w:t>□1.</w:t>
            </w:r>
            <w:r w:rsidRPr="00EF6B5B">
              <w:rPr>
                <w:rFonts w:ascii="標楷體" w:eastAsia="標楷體" w:hAnsi="標楷體" w:hint="eastAsia"/>
                <w:spacing w:val="16"/>
              </w:rPr>
              <w:t>聘審小組由院內、外5至9位委員組成，其中一人為召集人。委員產生方式由所務會議、研究中心業務會議或學諮會決定之，召集人需為本院研究人員。</w:t>
            </w:r>
          </w:p>
          <w:p w:rsidR="00FB500C" w:rsidRPr="00EF6B5B" w:rsidRDefault="00FB500C" w:rsidP="00EF6B5B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F6B5B">
              <w:rPr>
                <w:rFonts w:ascii="標楷體" w:eastAsia="標楷體" w:hAnsi="標楷體" w:cs="新細明體" w:hint="eastAsia"/>
                <w:kern w:val="0"/>
              </w:rPr>
              <w:t>□2.</w:t>
            </w:r>
            <w:r w:rsidRPr="00EF6B5B">
              <w:rPr>
                <w:rFonts w:ascii="標楷體" w:eastAsia="標楷體" w:hAnsi="標楷體" w:hint="eastAsia"/>
                <w:spacing w:val="16"/>
              </w:rPr>
              <w:t>審查人至少為3人，審查人須為與受評審人專業技術領域相關之學者專家。</w:t>
            </w:r>
          </w:p>
          <w:p w:rsidR="00FB500C" w:rsidRPr="00EF6B5B" w:rsidRDefault="00FB500C" w:rsidP="00EF6B5B">
            <w:pPr>
              <w:spacing w:line="0" w:lineRule="atLeast"/>
              <w:ind w:left="480" w:rightChars="-161" w:right="-386" w:hangingChars="200" w:hanging="48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F6B5B">
              <w:rPr>
                <w:rFonts w:ascii="標楷體" w:eastAsia="標楷體" w:hAnsi="標楷體" w:cs="新細明體" w:hint="eastAsia"/>
                <w:kern w:val="0"/>
              </w:rPr>
              <w:t>□3.所（處）務會議、研究中心業務會議或學諮會討論</w:t>
            </w:r>
            <w:r w:rsidRPr="00EF6B5B">
              <w:rPr>
                <w:rFonts w:ascii="標楷體" w:eastAsia="標楷體" w:hAnsi="標楷體" w:hint="eastAsia"/>
                <w:spacing w:val="16"/>
              </w:rPr>
              <w:t>時，助研究員以上研究人員及研究助技師以上研究技術人員均得參與</w:t>
            </w:r>
            <w:r w:rsidR="003C5AC9" w:rsidRPr="00EF6B5B">
              <w:rPr>
                <w:rFonts w:ascii="標楷體" w:eastAsia="標楷體" w:hAnsi="標楷體" w:hint="eastAsia"/>
                <w:spacing w:val="16"/>
              </w:rPr>
              <w:t>討論</w:t>
            </w:r>
            <w:r w:rsidRPr="00EF6B5B">
              <w:rPr>
                <w:rFonts w:ascii="標楷體" w:eastAsia="標楷體" w:hAnsi="標楷體" w:hint="eastAsia"/>
                <w:spacing w:val="16"/>
              </w:rPr>
              <w:t>，但投票時研究技術人員應退席。</w:t>
            </w:r>
          </w:p>
          <w:p w:rsidR="00FB500C" w:rsidRPr="00832E2A" w:rsidRDefault="00FB500C" w:rsidP="00EF6B5B">
            <w:pPr>
              <w:spacing w:line="0" w:lineRule="atLeas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832E2A">
              <w:rPr>
                <w:rFonts w:ascii="標楷體" w:eastAsia="標楷體" w:hAnsi="標楷體" w:cs="新細明體" w:hint="eastAsia"/>
                <w:b/>
                <w:kern w:val="0"/>
              </w:rPr>
              <w:t>二、續聘：</w:t>
            </w:r>
          </w:p>
          <w:p w:rsidR="00FB500C" w:rsidRPr="00EF6B5B" w:rsidRDefault="00FB500C" w:rsidP="00EF6B5B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F6B5B">
              <w:rPr>
                <w:rFonts w:ascii="標楷體" w:eastAsia="標楷體" w:hAnsi="標楷體" w:cs="新細明體" w:hint="eastAsia"/>
                <w:kern w:val="0"/>
              </w:rPr>
              <w:t>□1.</w:t>
            </w:r>
            <w:r w:rsidRPr="00EF6B5B">
              <w:rPr>
                <w:rFonts w:ascii="標楷體" w:eastAsia="標楷體" w:hAnsi="標楷體" w:hint="eastAsia"/>
                <w:spacing w:val="16"/>
              </w:rPr>
              <w:t>聘審小組由院內、外5至9位委員組成，其中一人為召集人。委員產生方式由所務會議、研究中心業務會議或學諮會決定之，召集人需為本院研究人員。</w:t>
            </w:r>
          </w:p>
          <w:p w:rsidR="00FB500C" w:rsidRPr="00EF6B5B" w:rsidRDefault="00FB500C" w:rsidP="00EF6B5B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F6B5B">
              <w:rPr>
                <w:rFonts w:ascii="標楷體" w:eastAsia="標楷體" w:hAnsi="標楷體" w:cs="新細明體" w:hint="eastAsia"/>
                <w:kern w:val="0"/>
              </w:rPr>
              <w:t>□2.</w:t>
            </w:r>
            <w:r w:rsidRPr="00EF6B5B">
              <w:rPr>
                <w:rFonts w:ascii="標楷體" w:eastAsia="標楷體" w:hAnsi="標楷體" w:hint="eastAsia"/>
                <w:spacing w:val="16"/>
              </w:rPr>
              <w:t>聘審小組於接獲</w:t>
            </w:r>
            <w:r w:rsidRPr="00EF6B5B">
              <w:rPr>
                <w:rFonts w:ascii="標楷體" w:eastAsia="標楷體" w:hAnsi="標楷體" w:cs="新細明體" w:hint="eastAsia"/>
                <w:kern w:val="0"/>
              </w:rPr>
              <w:t>續聘</w:t>
            </w:r>
            <w:r w:rsidR="00EF6B5B" w:rsidRPr="00EF6B5B">
              <w:rPr>
                <w:rFonts w:ascii="標楷體" w:eastAsia="標楷體" w:hAnsi="標楷體" w:cs="新細明體" w:hint="eastAsia"/>
                <w:kern w:val="0"/>
              </w:rPr>
              <w:t>案</w:t>
            </w:r>
            <w:r w:rsidRPr="00EF6B5B">
              <w:rPr>
                <w:rFonts w:ascii="標楷體" w:eastAsia="標楷體" w:hAnsi="標楷體" w:hint="eastAsia"/>
                <w:spacing w:val="16"/>
              </w:rPr>
              <w:t>申請資料後，應送請相關學者專家至少3人審查。</w:t>
            </w:r>
          </w:p>
          <w:p w:rsidR="00FB500C" w:rsidRPr="00EF6B5B" w:rsidRDefault="00FB500C" w:rsidP="00EF6B5B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F6B5B">
              <w:rPr>
                <w:rFonts w:ascii="標楷體" w:eastAsia="標楷體" w:hAnsi="標楷體" w:cs="新細明體" w:hint="eastAsia"/>
                <w:kern w:val="0"/>
              </w:rPr>
              <w:t>□3.所（處）務會議、研究中心業務會議或學諮會討論</w:t>
            </w:r>
            <w:r w:rsidRPr="00EF6B5B">
              <w:rPr>
                <w:rFonts w:ascii="標楷體" w:eastAsia="標楷體" w:hAnsi="標楷體" w:hint="eastAsia"/>
                <w:spacing w:val="16"/>
              </w:rPr>
              <w:t>時，助研究員以上研究人員及研究助技師以上研究技術人員均得參與</w:t>
            </w:r>
            <w:r w:rsidR="00EF6B5B" w:rsidRPr="00EF6B5B">
              <w:rPr>
                <w:rFonts w:ascii="標楷體" w:eastAsia="標楷體" w:hAnsi="標楷體" w:hint="eastAsia"/>
                <w:spacing w:val="16"/>
              </w:rPr>
              <w:t>討論</w:t>
            </w:r>
            <w:r w:rsidRPr="00EF6B5B">
              <w:rPr>
                <w:rFonts w:ascii="標楷體" w:eastAsia="標楷體" w:hAnsi="標楷體" w:hint="eastAsia"/>
                <w:spacing w:val="16"/>
              </w:rPr>
              <w:t>，但投票時研究技術人員應退席。</w:t>
            </w:r>
          </w:p>
          <w:p w:rsidR="00FB500C" w:rsidRPr="00832E2A" w:rsidRDefault="00FB500C" w:rsidP="00EF6B5B">
            <w:pPr>
              <w:spacing w:line="0" w:lineRule="atLeas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832E2A">
              <w:rPr>
                <w:rFonts w:ascii="標楷體" w:eastAsia="標楷體" w:hAnsi="標楷體" w:cs="新細明體" w:hint="eastAsia"/>
                <w:b/>
                <w:kern w:val="0"/>
              </w:rPr>
              <w:t>三、升等：</w:t>
            </w:r>
          </w:p>
          <w:p w:rsidR="00FB500C" w:rsidRPr="00EF6B5B" w:rsidRDefault="00FB500C" w:rsidP="00EF6B5B">
            <w:pPr>
              <w:widowControl/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hint="eastAsia"/>
                <w:spacing w:val="16"/>
              </w:rPr>
            </w:pPr>
            <w:r w:rsidRPr="00EF6B5B">
              <w:rPr>
                <w:rFonts w:ascii="標楷體" w:eastAsia="標楷體" w:hAnsi="標楷體" w:cs="新細明體" w:hint="eastAsia"/>
                <w:kern w:val="0"/>
              </w:rPr>
              <w:t>□1.</w:t>
            </w:r>
            <w:r w:rsidRPr="00EF6B5B">
              <w:rPr>
                <w:rFonts w:ascii="標楷體" w:eastAsia="標楷體" w:hAnsi="標楷體" w:hint="eastAsia"/>
                <w:spacing w:val="16"/>
              </w:rPr>
              <w:t>聘審小組由院內、外5至9位委員組成，其中一人為召集人。委員產生方式由所務會議、研究中心業務會議或學諮會決定之，召集人需為本院研究人員。</w:t>
            </w:r>
          </w:p>
          <w:p w:rsidR="00FB500C" w:rsidRPr="00EF6B5B" w:rsidRDefault="00FB500C" w:rsidP="00EF6B5B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F6B5B">
              <w:rPr>
                <w:rFonts w:ascii="標楷體" w:eastAsia="標楷體" w:hAnsi="標楷體" w:cs="新細明體" w:hint="eastAsia"/>
                <w:kern w:val="0"/>
              </w:rPr>
              <w:t>□2.</w:t>
            </w:r>
            <w:r w:rsidRPr="00EF6B5B">
              <w:rPr>
                <w:rFonts w:ascii="標楷體" w:eastAsia="標楷體" w:hAnsi="標楷體" w:hint="eastAsia"/>
                <w:spacing w:val="16"/>
              </w:rPr>
              <w:t>聘審小組於接獲</w:t>
            </w:r>
            <w:r w:rsidRPr="00EF6B5B">
              <w:rPr>
                <w:rFonts w:ascii="標楷體" w:eastAsia="標楷體" w:hAnsi="標楷體" w:cs="新細明體" w:hint="eastAsia"/>
                <w:kern w:val="0"/>
              </w:rPr>
              <w:t>升等</w:t>
            </w:r>
            <w:r w:rsidR="00EF6B5B" w:rsidRPr="00EF6B5B">
              <w:rPr>
                <w:rFonts w:ascii="標楷體" w:eastAsia="標楷體" w:hAnsi="標楷體" w:cs="新細明體" w:hint="eastAsia"/>
                <w:kern w:val="0"/>
              </w:rPr>
              <w:t>案</w:t>
            </w:r>
            <w:r w:rsidRPr="00EF6B5B">
              <w:rPr>
                <w:rFonts w:ascii="標楷體" w:eastAsia="標楷體" w:hAnsi="標楷體" w:hint="eastAsia"/>
                <w:spacing w:val="16"/>
              </w:rPr>
              <w:t>申請資料後，應送請相關學者專家至少3人審查。</w:t>
            </w:r>
          </w:p>
          <w:p w:rsidR="00FB500C" w:rsidRPr="00EF6B5B" w:rsidRDefault="00FB500C" w:rsidP="00EF6B5B">
            <w:pPr>
              <w:widowControl/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F6B5B">
              <w:rPr>
                <w:rFonts w:ascii="標楷體" w:eastAsia="標楷體" w:hAnsi="標楷體" w:cs="新細明體" w:hint="eastAsia"/>
                <w:kern w:val="0"/>
              </w:rPr>
              <w:t>□3.所（處）務會議、研究中心業務會議或學諮會討論</w:t>
            </w:r>
            <w:r w:rsidRPr="00EF6B5B">
              <w:rPr>
                <w:rFonts w:ascii="標楷體" w:eastAsia="標楷體" w:hAnsi="標楷體" w:hint="eastAsia"/>
                <w:spacing w:val="16"/>
              </w:rPr>
              <w:t>時，助研究員以上研究人員及研究助技師以上研究技術人員均得參與</w:t>
            </w:r>
            <w:r w:rsidR="00EF6B5B" w:rsidRPr="00EF6B5B">
              <w:rPr>
                <w:rFonts w:ascii="標楷體" w:eastAsia="標楷體" w:hAnsi="標楷體" w:hint="eastAsia"/>
                <w:spacing w:val="16"/>
              </w:rPr>
              <w:t>討論</w:t>
            </w:r>
            <w:r w:rsidRPr="00EF6B5B">
              <w:rPr>
                <w:rFonts w:ascii="標楷體" w:eastAsia="標楷體" w:hAnsi="標楷體" w:hint="eastAsia"/>
                <w:spacing w:val="16"/>
              </w:rPr>
              <w:t>，但投票時研究技術人員應退席。</w:t>
            </w:r>
          </w:p>
        </w:tc>
      </w:tr>
    </w:tbl>
    <w:p w:rsidR="00C907B5" w:rsidRPr="00EF6B5B" w:rsidRDefault="00C907B5" w:rsidP="00EF6B5B">
      <w:pPr>
        <w:spacing w:line="0" w:lineRule="atLeast"/>
        <w:jc w:val="both"/>
        <w:rPr>
          <w:rFonts w:ascii="標楷體" w:eastAsia="標楷體" w:hAnsi="標楷體" w:hint="eastAsia"/>
        </w:rPr>
      </w:pPr>
    </w:p>
    <w:p w:rsidR="00C907B5" w:rsidRPr="00EF6B5B" w:rsidRDefault="00C907B5" w:rsidP="00EF6B5B">
      <w:pPr>
        <w:spacing w:line="0" w:lineRule="atLeast"/>
        <w:jc w:val="both"/>
        <w:rPr>
          <w:rFonts w:ascii="標楷體" w:eastAsia="標楷體" w:hAnsi="標楷體" w:hint="eastAsia"/>
        </w:rPr>
      </w:pPr>
    </w:p>
    <w:p w:rsidR="00C907B5" w:rsidRDefault="00C907B5" w:rsidP="00C907B5">
      <w:pPr>
        <w:rPr>
          <w:rFonts w:hint="eastAsia"/>
        </w:rPr>
      </w:pPr>
    </w:p>
    <w:p w:rsidR="00C907B5" w:rsidRDefault="00C907B5" w:rsidP="00C907B5">
      <w:pPr>
        <w:rPr>
          <w:rFonts w:hint="eastAsia"/>
        </w:rPr>
      </w:pPr>
    </w:p>
    <w:p w:rsidR="00C907B5" w:rsidRDefault="00C907B5" w:rsidP="00C907B5">
      <w:pPr>
        <w:rPr>
          <w:rFonts w:hint="eastAsia"/>
        </w:rPr>
      </w:pPr>
    </w:p>
    <w:p w:rsidR="00C907B5" w:rsidRDefault="00C907B5" w:rsidP="00C907B5">
      <w:pPr>
        <w:rPr>
          <w:rFonts w:hint="eastAsia"/>
        </w:rPr>
      </w:pPr>
    </w:p>
    <w:p w:rsidR="00C907B5" w:rsidRPr="00832E2A" w:rsidRDefault="00C907B5" w:rsidP="00832E2A">
      <w:pPr>
        <w:pStyle w:val="a3"/>
        <w:snapToGrid w:val="0"/>
        <w:spacing w:line="0" w:lineRule="atLeast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502048">
        <w:rPr>
          <w:rFonts w:ascii="標楷體" w:eastAsia="標楷體" w:hAnsi="標楷體" w:cs="新細明體" w:hint="eastAsia"/>
          <w:kern w:val="0"/>
          <w:sz w:val="28"/>
          <w:szCs w:val="28"/>
        </w:rPr>
        <w:t>單位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名稱</w:t>
      </w:r>
      <w:r w:rsidRPr="00502048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               兼辦人事業務人員簽章：</w:t>
      </w:r>
    </w:p>
    <w:sectPr w:rsidR="00C907B5" w:rsidRPr="00832E2A" w:rsidSect="0040434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413" w:rsidRDefault="00FE6413" w:rsidP="005A72BC">
      <w:r>
        <w:separator/>
      </w:r>
    </w:p>
  </w:endnote>
  <w:endnote w:type="continuationSeparator" w:id="0">
    <w:p w:rsidR="00FE6413" w:rsidRDefault="00FE6413" w:rsidP="005A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413" w:rsidRDefault="00FE6413" w:rsidP="005A72BC">
      <w:r>
        <w:separator/>
      </w:r>
    </w:p>
  </w:footnote>
  <w:footnote w:type="continuationSeparator" w:id="0">
    <w:p w:rsidR="00FE6413" w:rsidRDefault="00FE6413" w:rsidP="005A7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3D33"/>
    <w:rsid w:val="000A18CE"/>
    <w:rsid w:val="000C1996"/>
    <w:rsid w:val="001B428D"/>
    <w:rsid w:val="00223186"/>
    <w:rsid w:val="00334004"/>
    <w:rsid w:val="003C5AC9"/>
    <w:rsid w:val="00404342"/>
    <w:rsid w:val="00407481"/>
    <w:rsid w:val="0045235F"/>
    <w:rsid w:val="005A72BC"/>
    <w:rsid w:val="005F7866"/>
    <w:rsid w:val="006141E3"/>
    <w:rsid w:val="00770AD4"/>
    <w:rsid w:val="00793D33"/>
    <w:rsid w:val="007C0A18"/>
    <w:rsid w:val="007E1EF5"/>
    <w:rsid w:val="007E4F23"/>
    <w:rsid w:val="007F395D"/>
    <w:rsid w:val="00832E2A"/>
    <w:rsid w:val="00834CFF"/>
    <w:rsid w:val="008A09B7"/>
    <w:rsid w:val="008C2665"/>
    <w:rsid w:val="009A3632"/>
    <w:rsid w:val="009F379C"/>
    <w:rsid w:val="00A23CA1"/>
    <w:rsid w:val="00B264CC"/>
    <w:rsid w:val="00C21326"/>
    <w:rsid w:val="00C34070"/>
    <w:rsid w:val="00C351F5"/>
    <w:rsid w:val="00C907B5"/>
    <w:rsid w:val="00D75610"/>
    <w:rsid w:val="00DA4579"/>
    <w:rsid w:val="00DD227A"/>
    <w:rsid w:val="00E2739B"/>
    <w:rsid w:val="00EF6B5B"/>
    <w:rsid w:val="00FB500C"/>
    <w:rsid w:val="00FE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667AB61-68B1-4197-8EA8-3A753CF4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434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404342"/>
    <w:rPr>
      <w:rFonts w:ascii="細明體" w:eastAsia="細明體" w:hAnsi="Courier New" w:cs="標楷體"/>
    </w:rPr>
  </w:style>
  <w:style w:type="paragraph" w:styleId="a4">
    <w:name w:val="header"/>
    <w:basedOn w:val="a"/>
    <w:link w:val="a5"/>
    <w:uiPriority w:val="99"/>
    <w:unhideWhenUsed/>
    <w:rsid w:val="005A7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A72BC"/>
    <w:rPr>
      <w:kern w:val="2"/>
    </w:rPr>
  </w:style>
  <w:style w:type="paragraph" w:styleId="a6">
    <w:name w:val="footer"/>
    <w:basedOn w:val="a"/>
    <w:link w:val="a7"/>
    <w:uiPriority w:val="99"/>
    <w:unhideWhenUsed/>
    <w:rsid w:val="005A7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A72B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4</DocSecurity>
  <Lines>6</Lines>
  <Paragraphs>1</Paragraphs>
  <ScaleCrop>false</ScaleCrop>
  <Company>per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本院研究技術人員聘審案件須檢附相關證件一覽表</dc:title>
  <dc:subject/>
  <dc:creator>ASCC</dc:creator>
  <cp:keywords/>
  <dc:description/>
  <cp:lastModifiedBy>admin</cp:lastModifiedBy>
  <cp:revision>2</cp:revision>
  <cp:lastPrinted>2007-04-03T09:45:00Z</cp:lastPrinted>
  <dcterms:created xsi:type="dcterms:W3CDTF">2024-03-14T08:02:00Z</dcterms:created>
  <dcterms:modified xsi:type="dcterms:W3CDTF">2024-03-14T08:02:00Z</dcterms:modified>
</cp:coreProperties>
</file>